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Annex 4/ Додаток 4 _ Все інше обладнання/All other equipment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List of necessary equipment for 10 schools and 5 institutions of the Ukrainian Institute of Postgraduate Education /Перелік обладнання для 10 навчальних закладів та 5 закладів ІППО України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5383.180580580578" w:type="dxa"/>
        <w:jc w:val="left"/>
        <w:tblInd w:w="-9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5.790990990991"/>
        <w:gridCol w:w="2251.7591591591595"/>
        <w:gridCol w:w="3633.6334334334338"/>
        <w:gridCol w:w="2160"/>
        <w:gridCol w:w="930"/>
        <w:gridCol w:w="7312.003803803805"/>
        <w:gridCol w:w="2112.5775775775787"/>
        <w:gridCol w:w="100"/>
        <w:gridCol w:w="2236.846846846847"/>
        <w:gridCol w:w="100"/>
        <w:gridCol w:w="1864.0390390390392"/>
        <w:gridCol w:w="100"/>
        <w:gridCol w:w="1610.5297297297298"/>
        <w:gridCol w:w="256"/>
        <w:tblGridChange w:id="0">
          <w:tblGrid>
            <w:gridCol w:w="715.790990990991"/>
            <w:gridCol w:w="2251.7591591591595"/>
            <w:gridCol w:w="3633.6334334334338"/>
            <w:gridCol w:w="2160"/>
            <w:gridCol w:w="930"/>
            <w:gridCol w:w="7312.003803803805"/>
            <w:gridCol w:w="2112.5775775775787"/>
            <w:gridCol w:w="100"/>
            <w:gridCol w:w="2236.846846846847"/>
            <w:gridCol w:w="100"/>
            <w:gridCol w:w="1864.0390390390392"/>
            <w:gridCol w:w="100"/>
            <w:gridCol w:w="1610.5297297297298"/>
            <w:gridCol w:w="256"/>
          </w:tblGrid>
        </w:tblGridChange>
      </w:tblGrid>
      <w:tr>
        <w:trPr>
          <w:cantSplit w:val="0"/>
          <w:trHeight w:val="56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ind w:left="63" w:firstLine="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Col. 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2/Колонка 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3/Колонка 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Column 4/Колонка 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Col. 5/Кол.5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6/Колонка 6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Column7/Колонка7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8/Колонка 8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9/Колонка 9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Column 10/Колонка 10</w:t>
            </w:r>
          </w:p>
        </w:tc>
      </w:tr>
      <w:tr>
        <w:trPr>
          <w:cantSplit w:val="0"/>
          <w:trHeight w:val="56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ind w:left="333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eebf6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Tenderers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to fill in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This section needs to be filled in by the Tenderer as part of their tender submission/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Для учасників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Цей розділ повинен бути заповнений Учасником тендеру в рамках подання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No  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Description/Назва 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Minimum Technical Specifications/Технічні параметри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ЛОТИ/LOTS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Qty/кількість</w:t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Indicative Photos/фото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Offered product brand, model and technical specifications/Запропонований товар,модель, бренд,тех.опис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Warranty duration</w:t>
            </w:r>
          </w:p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(if required in /column 7)/гарантійний період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Unit Price</w:t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(specify currency of offer)/ціна за одиницю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Total Price</w:t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(specify currency of offer)/повна вартість, вкажіть валюту</w:t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Tracked lift is a mobile device for safely transporting people with disabilities up and down stairs in a wheelchair/Гусеничний підіймач  — мобільний пристрій для безпечного транспортування осіб з інвалідністю по сходах у кріслі колісному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Гусеничний підіймач — мобільний пристрій для безпечного транспортування осіб з інвалідністю по сходах у кріслі колісному. Вантажопідйомність – до 130 кг, оснащений електроприводом з акумуляторною батареєю, гусеничним механізмом для стабільного пересування, індикатором заряду, системою фіксації крісла та ергономічними ручками для керування. Не потребує додаткових змін у конструкції сходів, забезпечує автономну роботу /</w:t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Crawler lift is a mobile device for safe transportation of disabled people on stairs in a wheelchair. Load capacity – up to 130 kg, equipped with an electric drive with a rechargeable battery, a crawler mechanism for stable movement, a charge indicator, a chair locking system and ergonomic handles for control. Does not require additional changes to the design of the stairs, provides autonomous operation.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№4/LOT #4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3228975" cy="3890963"/>
                  <wp:effectExtent b="0" l="0" r="0" t="0"/>
                  <wp:docPr id="21084456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890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ind w:lef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Reusable plastic bottle/Пластиковий бутель багаторазового використання об’ємом 18,9 літра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Об’єм 18,9 літра, виготовлений з харчового полімеру (полікарбонат або PET), прозорий або напівпрозорий для візуального контролю залишку води, зі стандартним горлом діаметром 55 мм, сумісний з кулерами з нижнім завантаженням, призначений для фасування та транспортування питної бутильованої води, термостійкий, міцний, з можливістю багаторазового миття та санітарної обробки /</w:t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Volume 18.9 liters, made of food-grade polymer (polycarbonate or PET), transparent or translucent for visual control of the remaining water, with a standard neck diameter of 55 mm, compatible with bottom-loading coolers, designed for packaging and transporting bottled drinking water, heat-resistant, durable, with the possibility of repeated washing and sanitizatio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№4/LOT #4</w:t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2333333" cy="3654524"/>
                  <wp:effectExtent b="0" l="0" r="0" t="0"/>
                  <wp:docPr id="210844563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3" cy="3654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ind w:left="141.73228346456688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Сharging station/ Зарядна станція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Ємність акумулятора: 768 Wh</w:t>
            </w:r>
          </w:p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Номінальна потужність: 800 Вт</w:t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Пікова потужність: 1600 Вт</w:t>
            </w:r>
          </w:p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220380175"/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Зарядка (АС): 0→100 % за 70 хв</w:t>
                </w:r>
              </w:sdtContent>
            </w:sdt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Сонячне підзарядження: до 220 Вт, 4.5–9 год</w:t>
            </w:r>
          </w:p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Термін служби батареї: 3000+ циклів (~10 років)</w:t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Порти: 4×AC, USB‑C 100 Вт, USB‑A 12 Вт, DC, DC5521</w:t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Габарити: 270 × 260 × 226 мм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696325984"/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Вага: ≈ 7,8 кг</w:t>
                </w:r>
              </w:sdtContent>
            </w:sdt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Автоматичне перемикання: &lt; 30 мс / </w:t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Battery capacity: 768Wh</w:t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Rated power: 800W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Peak power: 1600W</w:t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126027350"/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Charging (AC): 0→100% in 70 min</w:t>
                </w:r>
              </w:sdtContent>
            </w:sdt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Solar charging: up to 220W, 4.5–9 h</w:t>
            </w:r>
          </w:p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Battery life: 3000+ cycles (~10 years)</w:t>
            </w:r>
          </w:p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Ports: 4×AC, USB‑C 100W, USB‑A 12W, DC, DC5521</w:t>
            </w:r>
          </w:p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Dimensions: 270 × 260 × 226 mm</w:t>
            </w:r>
          </w:p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721768172"/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Weight: ≈7.8kg</w:t>
                </w:r>
              </w:sdtContent>
            </w:sdt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Automatic switching: &lt;30ms</w:t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  <w:rtl w:val="0"/>
              </w:rPr>
              <w:t xml:space="preserve"> ЛОТ №4/LOT #4</w:t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3244884" cy="2967112"/>
                  <wp:effectExtent b="0" l="0" r="0" t="0"/>
                  <wp:docPr descr="A black and silver device&#10;&#10;Description automatically generated" id="2108445637" name="image2.png"/>
                  <a:graphic>
                    <a:graphicData uri="http://schemas.openxmlformats.org/drawingml/2006/picture">
                      <pic:pic>
                        <pic:nvPicPr>
                          <pic:cNvPr descr="A black and silver device&#10;&#10;Description automatically generated"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84" cy="2967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2736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Gungsuh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Annex </w:t>
    </w:r>
    <w:r w:rsidDel="00000000" w:rsidR="00000000" w:rsidRPr="00000000">
      <w:rPr>
        <w:rtl w:val="0"/>
      </w:rPr>
      <w:t xml:space="preserve">4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/Додаток </w:t>
    </w:r>
    <w:r w:rsidDel="00000000" w:rsidR="00000000" w:rsidRPr="00000000">
      <w:rPr>
        <w:rtl w:val="0"/>
      </w:rPr>
      <w:t xml:space="preserve">4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u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75164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67516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75164"/>
    <w:rPr>
      <w:lang w:val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DB6D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B6D6C"/>
    <w:rPr>
      <w:color w:val="800080"/>
      <w:u w:val="single"/>
    </w:rPr>
  </w:style>
  <w:style w:type="paragraph" w:styleId="msonormal0" w:customStyle="1">
    <w:name w:val="msonormal"/>
    <w:basedOn w:val="Normal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xl66" w:customStyle="1">
    <w:name w:val="xl66"/>
    <w:basedOn w:val="Normal"/>
    <w:rsid w:val="00DB6D6C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0"/>
      <w:lang w:val="en-US"/>
    </w:rPr>
  </w:style>
  <w:style w:type="paragraph" w:styleId="xl67" w:customStyle="1">
    <w:name w:val="xl67"/>
    <w:basedOn w:val="Normal"/>
    <w:rsid w:val="00DB6D6C"/>
    <w:pP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68" w:customStyle="1">
    <w:name w:val="xl68"/>
    <w:basedOn w:val="Normal"/>
    <w:rsid w:val="00DB6D6C"/>
    <w:pPr>
      <w:shd w:color="000000" w:fill="ffffff" w:val="clear"/>
      <w:spacing w:after="100" w:afterAutospacing="1" w:before="100" w:beforeAutospacing="1"/>
    </w:pPr>
    <w:rPr>
      <w:rFonts w:ascii="Times New Roman" w:cs="Times New Roman" w:eastAsia="Times New Roman" w:hAnsi="Times New Roman"/>
      <w:szCs w:val="20"/>
      <w:lang w:val="en-US"/>
    </w:rPr>
  </w:style>
  <w:style w:type="paragraph" w:styleId="xl69" w:customStyle="1">
    <w:name w:val="xl69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0" w:customStyle="1">
    <w:name w:val="xl70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1" w:customStyle="1">
    <w:name w:val="xl71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2" w:customStyle="1">
    <w:name w:val="xl72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3" w:customStyle="1">
    <w:name w:val="xl73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4" w:customStyle="1">
    <w:name w:val="xl74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5" w:customStyle="1">
    <w:name w:val="xl75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6" w:customStyle="1">
    <w:name w:val="xl76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77" w:customStyle="1">
    <w:name w:val="xl77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78" w:customStyle="1">
    <w:name w:val="xl78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top"/>
    </w:pPr>
    <w:rPr>
      <w:rFonts w:ascii="Times New Roman" w:cs="Times New Roman" w:eastAsia="Times New Roman" w:hAnsi="Times New Roman"/>
      <w:szCs w:val="20"/>
      <w:lang w:val="en-US"/>
    </w:rPr>
  </w:style>
  <w:style w:type="paragraph" w:styleId="xl79" w:customStyle="1">
    <w:name w:val="xl79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0" w:customStyle="1">
    <w:name w:val="xl80"/>
    <w:basedOn w:val="Normal"/>
    <w:rsid w:val="00DB6D6C"/>
    <w:pPr>
      <w:pBdr>
        <w:top w:color="auto" w:space="0" w:sz="4" w:val="single"/>
        <w:left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81" w:customStyle="1">
    <w:name w:val="xl81"/>
    <w:basedOn w:val="Normal"/>
    <w:rsid w:val="00DB6D6C"/>
    <w:pPr>
      <w:shd w:color="000000" w:fill="ffffff" w:val="clear"/>
      <w:spacing w:after="100" w:afterAutospacing="1" w:before="100" w:beforeAutospacing="1"/>
      <w:jc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2" w:customStyle="1">
    <w:name w:val="xl82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Cs w:val="20"/>
      <w:lang w:val="en-US"/>
    </w:rPr>
  </w:style>
  <w:style w:type="paragraph" w:styleId="xl83" w:customStyle="1">
    <w:name w:val="xl83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4" w:customStyle="1">
    <w:name w:val="xl84"/>
    <w:basedOn w:val="Normal"/>
    <w:rsid w:val="00DB6D6C"/>
    <w:pPr>
      <w:pBdr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5" w:customStyle="1">
    <w:name w:val="xl85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6" w:customStyle="1">
    <w:name w:val="xl86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textAlignment w:val="center"/>
    </w:pPr>
    <w:rPr>
      <w:rFonts w:ascii="Times New Roman" w:cs="Times New Roman" w:eastAsia="Times New Roman" w:hAnsi="Times New Roman"/>
      <w:szCs w:val="20"/>
      <w:lang w:val="en-US"/>
    </w:rPr>
  </w:style>
  <w:style w:type="paragraph" w:styleId="xl87" w:customStyle="1">
    <w:name w:val="xl87"/>
    <w:basedOn w:val="Normal"/>
    <w:rsid w:val="00DB6D6C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paragraph" w:styleId="xl88" w:customStyle="1">
    <w:name w:val="xl88"/>
    <w:basedOn w:val="Normal"/>
    <w:rsid w:val="00DB6D6C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  <w:textAlignment w:val="center"/>
    </w:pPr>
    <w:rPr>
      <w:rFonts w:ascii="Times New Roman" w:cs="Times New Roman" w:eastAsia="Times New Roman" w:hAnsi="Times New Roman"/>
      <w:b w:val="1"/>
      <w:bCs w:val="1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74111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53A94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ED2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ED28B7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D28B7"/>
    <w:rPr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D28B7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D28B7"/>
    <w:rPr>
      <w:b w:val="1"/>
      <w:bCs w:val="1"/>
      <w:szCs w:val="20"/>
      <w:lang w:val="en-GB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WradW52VoEXUtTrQhTEKsKCMNQ==">CgMxLjAaJQoBMBIgCh4IB0IaCg9UaW1lcyBOZXcgUm9tYW4SB0d1bmdzdWgaJQoBMRIgCh4IB0IaCg9UaW1lcyBOZXcgUm9tYW4SB0d1bmdzdWgaIwoBMhIeChwIB0IYCg9UaW1lcyBOZXcgUm9tYW4SBUNhcmRvGiUKATMSIAoeCAdCGgoPVGltZXMgTmV3IFJvbWFuEgdHdW5nc3VoOAByITFLNVFwSGhQeG80OVVaa21wOXJod2x3cjEwdlJyXzRtMw==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2024-06-21T08:19:00Z</dcterms:created>
  <dc:creator>Uluc Baslanti</dc:creator>
</cp:coreProperties>
</file>